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Arial" w:cs="Arial" w:eastAsia="Arial" w:hAnsi="Arial"/>
          <w:sz w:val="22"/>
          <w:szCs w:val="22"/>
        </w:rPr>
      </w:pPr>
      <w:r w:rsidDel="00000000" w:rsidR="00000000" w:rsidRPr="00000000">
        <w:rPr>
          <w:rFonts w:ascii="Arial" w:cs="Arial" w:eastAsia="Arial" w:hAnsi="Arial"/>
          <w:b w:val="1"/>
          <w:i w:val="1"/>
          <w:sz w:val="32"/>
          <w:szCs w:val="32"/>
          <w:rtl w:val="0"/>
        </w:rPr>
        <w:t xml:space="preserve">Violeta by MANGO lanza su campaña SS20 bajo el lema #ThisIsPower</w:t>
      </w:r>
      <w:r w:rsidDel="00000000" w:rsidR="00000000" w:rsidRPr="00000000">
        <w:rPr>
          <w:rtl w:val="0"/>
        </w:rPr>
      </w:r>
    </w:p>
    <w:p w:rsidR="00000000" w:rsidDel="00000000" w:rsidP="00000000" w:rsidRDefault="00000000" w:rsidRPr="00000000" w14:paraId="0000000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3">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03 de marzo del 2020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Violeta by MANGO</w:t>
      </w:r>
      <w:r w:rsidDel="00000000" w:rsidR="00000000" w:rsidRPr="00000000">
        <w:rPr>
          <w:rFonts w:ascii="Arial" w:cs="Arial" w:eastAsia="Arial" w:hAnsi="Arial"/>
          <w:sz w:val="20"/>
          <w:szCs w:val="20"/>
          <w:rtl w:val="0"/>
        </w:rPr>
        <w:t xml:space="preserve"> lanza su nueva campaña primavera-verano bajo el </w:t>
      </w:r>
      <w:r w:rsidDel="00000000" w:rsidR="00000000" w:rsidRPr="00000000">
        <w:rPr>
          <w:rFonts w:ascii="Arial" w:cs="Arial" w:eastAsia="Arial" w:hAnsi="Arial"/>
          <w:i w:val="1"/>
          <w:sz w:val="20"/>
          <w:szCs w:val="20"/>
          <w:highlight w:val="white"/>
          <w:rtl w:val="0"/>
        </w:rPr>
        <w:t xml:space="preserve">statement </w:t>
      </w:r>
      <w:r w:rsidDel="00000000" w:rsidR="00000000" w:rsidRPr="00000000">
        <w:rPr>
          <w:rFonts w:ascii="Arial" w:cs="Arial" w:eastAsia="Arial" w:hAnsi="Arial"/>
          <w:b w:val="1"/>
          <w:sz w:val="20"/>
          <w:szCs w:val="20"/>
          <w:highlight w:val="white"/>
          <w:rtl w:val="0"/>
        </w:rPr>
        <w:t xml:space="preserve">“</w:t>
      </w:r>
      <w:r w:rsidDel="00000000" w:rsidR="00000000" w:rsidRPr="00000000">
        <w:rPr>
          <w:rFonts w:ascii="Arial" w:cs="Arial" w:eastAsia="Arial" w:hAnsi="Arial"/>
          <w:b w:val="1"/>
          <w:sz w:val="20"/>
          <w:szCs w:val="20"/>
          <w:rtl w:val="0"/>
        </w:rPr>
        <w:t xml:space="preserve">This is Power”</w:t>
      </w:r>
      <w:r w:rsidDel="00000000" w:rsidR="00000000" w:rsidRPr="00000000">
        <w:rPr>
          <w:rFonts w:ascii="Arial" w:cs="Arial" w:eastAsia="Arial" w:hAnsi="Arial"/>
          <w:sz w:val="20"/>
          <w:szCs w:val="20"/>
          <w:rtl w:val="0"/>
        </w:rPr>
        <w:t xml:space="preserve">: un mensaje directo hacia la mujer para que recupere su poder, del cual dispone por el simple hecho de serlo. Es un mensaje universal y, por tanto, puede conectar en cualquier lugar del mundo.</w:t>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widowControl w:val="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En esta ocasión, la marca cuenta con modelos internacionalmente reconocidas, como </w:t>
      </w:r>
      <w:r w:rsidDel="00000000" w:rsidR="00000000" w:rsidRPr="00000000">
        <w:rPr>
          <w:rFonts w:ascii="Arial" w:cs="Arial" w:eastAsia="Arial" w:hAnsi="Arial"/>
          <w:b w:val="1"/>
          <w:sz w:val="20"/>
          <w:szCs w:val="20"/>
          <w:rtl w:val="0"/>
        </w:rPr>
        <w:t xml:space="preserve">Georgia Pratt</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Sabina Karlsson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Chloé Vero</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Olivia Wilson</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Eva Kay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Lovisa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Sabey</w:t>
      </w:r>
      <w:r w:rsidDel="00000000" w:rsidR="00000000" w:rsidRPr="00000000">
        <w:rPr>
          <w:rFonts w:ascii="Arial" w:cs="Arial" w:eastAsia="Arial" w:hAnsi="Arial"/>
          <w:sz w:val="20"/>
          <w:szCs w:val="20"/>
          <w:rtl w:val="0"/>
        </w:rPr>
        <w:t xml:space="preserve"> y </w:t>
      </w:r>
      <w:r w:rsidDel="00000000" w:rsidR="00000000" w:rsidRPr="00000000">
        <w:rPr>
          <w:rFonts w:ascii="Arial" w:cs="Arial" w:eastAsia="Arial" w:hAnsi="Arial"/>
          <w:b w:val="1"/>
          <w:sz w:val="20"/>
          <w:szCs w:val="20"/>
          <w:rtl w:val="0"/>
        </w:rPr>
        <w:t xml:space="preserve">Lorena Durán</w:t>
      </w:r>
      <w:r w:rsidDel="00000000" w:rsidR="00000000" w:rsidRPr="00000000">
        <w:rPr>
          <w:rFonts w:ascii="Arial" w:cs="Arial" w:eastAsia="Arial" w:hAnsi="Arial"/>
          <w:sz w:val="20"/>
          <w:szCs w:val="20"/>
          <w:rtl w:val="0"/>
        </w:rPr>
        <w:t xml:space="preserve">. Cada una de ellas, en su estilo único, representa los valores anteriormente mencionados.</w:t>
      </w:r>
      <w:r w:rsidDel="00000000" w:rsidR="00000000" w:rsidRPr="00000000">
        <w:rPr>
          <w:rtl w:val="0"/>
        </w:rPr>
      </w:r>
    </w:p>
    <w:p w:rsidR="00000000" w:rsidDel="00000000" w:rsidP="00000000" w:rsidRDefault="00000000" w:rsidRPr="00000000" w14:paraId="00000007">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spacing w:after="156" w:lineRule="auto"/>
        <w:ind w:right="15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nueva colección incluye estampados florales en todo tipo de variantes, donde la prenda estrella vuelve a ser el vestido. Será un verano con prendas llenas de colores vibrantes y confeccionadas en tejidos como</w:t>
      </w:r>
      <w:r w:rsidDel="00000000" w:rsidR="00000000" w:rsidRPr="00000000">
        <w:rPr>
          <w:rFonts w:ascii="Arial" w:cs="Arial" w:eastAsia="Arial" w:hAnsi="Arial"/>
          <w:sz w:val="20"/>
          <w:szCs w:val="20"/>
          <w:highlight w:val="white"/>
          <w:rtl w:val="0"/>
        </w:rPr>
        <w:t xml:space="preserve"> popelinas, linos y sedas, los cuales se combinan con chifón, batistas y bordado suizo. El traje de pantalón adq</w:t>
      </w:r>
      <w:r w:rsidDel="00000000" w:rsidR="00000000" w:rsidRPr="00000000">
        <w:rPr>
          <w:rFonts w:ascii="Arial" w:cs="Arial" w:eastAsia="Arial" w:hAnsi="Arial"/>
          <w:sz w:val="20"/>
          <w:szCs w:val="20"/>
          <w:rtl w:val="0"/>
        </w:rPr>
        <w:t xml:space="preserve">uiere gran importancia ya que se muestra en todo tipo de colores, incluyendo los pasteles.</w:t>
      </w:r>
    </w:p>
    <w:p w:rsidR="00000000" w:rsidDel="00000000" w:rsidP="00000000" w:rsidRDefault="00000000" w:rsidRPr="00000000" w14:paraId="00000009">
      <w:pPr>
        <w:widowControl w:val="0"/>
        <w:spacing w:after="156" w:lineRule="auto"/>
        <w:ind w:right="15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novedad, esta temporada la marca ofrecerá en su sitio web la posibilidad de personalizar una camiseta y una chamarra en </w:t>
      </w:r>
      <w:r w:rsidDel="00000000" w:rsidR="00000000" w:rsidRPr="00000000">
        <w:rPr>
          <w:rFonts w:ascii="Arial" w:cs="Arial" w:eastAsia="Arial" w:hAnsi="Arial"/>
          <w:i w:val="1"/>
          <w:sz w:val="20"/>
          <w:szCs w:val="20"/>
          <w:rtl w:val="0"/>
        </w:rPr>
        <w:t xml:space="preserve">denim</w:t>
      </w:r>
      <w:r w:rsidDel="00000000" w:rsidR="00000000" w:rsidRPr="00000000">
        <w:rPr>
          <w:rFonts w:ascii="Arial" w:cs="Arial" w:eastAsia="Arial" w:hAnsi="Arial"/>
          <w:sz w:val="20"/>
          <w:szCs w:val="20"/>
          <w:rtl w:val="0"/>
        </w:rPr>
        <w:t xml:space="preserve"> con el </w:t>
      </w:r>
      <w:r w:rsidDel="00000000" w:rsidR="00000000" w:rsidRPr="00000000">
        <w:rPr>
          <w:rFonts w:ascii="Arial" w:cs="Arial" w:eastAsia="Arial" w:hAnsi="Arial"/>
          <w:sz w:val="20"/>
          <w:szCs w:val="20"/>
          <w:highlight w:val="white"/>
          <w:rtl w:val="0"/>
        </w:rPr>
        <w:t xml:space="preserve">mensaje</w:t>
      </w:r>
      <w:r w:rsidDel="00000000" w:rsidR="00000000" w:rsidRPr="00000000">
        <w:rPr>
          <w:rFonts w:ascii="Arial" w:cs="Arial" w:eastAsia="Arial" w:hAnsi="Arial"/>
          <w:i w:val="1"/>
          <w:sz w:val="20"/>
          <w:szCs w:val="20"/>
          <w:highlight w:val="white"/>
          <w:rtl w:val="0"/>
        </w:rPr>
        <w:t xml:space="preserve"> </w:t>
      </w:r>
      <w:r w:rsidDel="00000000" w:rsidR="00000000" w:rsidRPr="00000000">
        <w:rPr>
          <w:rFonts w:ascii="Arial" w:cs="Arial" w:eastAsia="Arial" w:hAnsi="Arial"/>
          <w:sz w:val="20"/>
          <w:szCs w:val="20"/>
          <w:rtl w:val="0"/>
        </w:rPr>
        <w:t xml:space="preserve">de la campaña, </w:t>
      </w:r>
      <w:r w:rsidDel="00000000" w:rsidR="00000000" w:rsidRPr="00000000">
        <w:rPr>
          <w:rFonts w:ascii="Arial" w:cs="Arial" w:eastAsia="Arial" w:hAnsi="Arial"/>
          <w:b w:val="1"/>
          <w:sz w:val="20"/>
          <w:szCs w:val="20"/>
          <w:highlight w:val="white"/>
          <w:rtl w:val="0"/>
        </w:rPr>
        <w:t xml:space="preserve">“</w:t>
      </w:r>
      <w:r w:rsidDel="00000000" w:rsidR="00000000" w:rsidRPr="00000000">
        <w:rPr>
          <w:rFonts w:ascii="Arial" w:cs="Arial" w:eastAsia="Arial" w:hAnsi="Arial"/>
          <w:b w:val="1"/>
          <w:sz w:val="20"/>
          <w:szCs w:val="20"/>
          <w:rtl w:val="0"/>
        </w:rPr>
        <w:t xml:space="preserve">This is Power”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Violeta by MANGO</w:t>
      </w:r>
      <w:r w:rsidDel="00000000" w:rsidR="00000000" w:rsidRPr="00000000">
        <w:rPr>
          <w:rFonts w:ascii="Arial" w:cs="Arial" w:eastAsia="Arial" w:hAnsi="Arial"/>
          <w:sz w:val="20"/>
          <w:szCs w:val="20"/>
          <w:rtl w:val="0"/>
        </w:rPr>
        <w:t xml:space="preserve"> tiene como objetivo vestir a una mujer con curvas y a la moda. El secreto de la marca, lanzada en enero de 2014, está en el cuidado de los detalles técnicos de patronaje en todas sus tallas, y en poder ofrecer colecciones de calidad para cualquier momento del día, con prendas confeccionadas para ser actuales, femeninas y cómodas.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spacing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Para más información visita </w:t>
      </w:r>
      <w:hyperlink r:id="rId7">
        <w:r w:rsidDel="00000000" w:rsidR="00000000" w:rsidRPr="00000000">
          <w:rPr>
            <w:rFonts w:ascii="Arial" w:cs="Arial" w:eastAsia="Arial" w:hAnsi="Arial"/>
            <w:color w:val="1155cc"/>
            <w:sz w:val="20"/>
            <w:szCs w:val="20"/>
            <w:u w:val="single"/>
            <w:rtl w:val="0"/>
          </w:rPr>
          <w:t xml:space="preserve">www.mango.com</w:t>
        </w:r>
      </w:hyperlink>
      <w:r w:rsidDel="00000000" w:rsidR="00000000" w:rsidRPr="00000000">
        <w:rPr>
          <w:rFonts w:ascii="Arial" w:cs="Arial" w:eastAsia="Arial" w:hAnsi="Arial"/>
          <w:sz w:val="20"/>
          <w:szCs w:val="20"/>
          <w:highlight w:val="white"/>
          <w:rtl w:val="0"/>
        </w:rPr>
        <w:br w:type="textWrapping"/>
      </w:r>
    </w:p>
    <w:p w:rsidR="00000000" w:rsidDel="00000000" w:rsidP="00000000" w:rsidRDefault="00000000" w:rsidRPr="00000000" w14:paraId="0000000D">
      <w:pPr>
        <w:spacing w:line="276" w:lineRule="auto"/>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E">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highlight w:val="white"/>
          <w:rtl w:val="0"/>
        </w:rPr>
        <w:br w:type="textWrapping"/>
        <w:br w:type="textWrapping"/>
        <w:br w:type="textWrapping"/>
        <w:t xml:space="preserve"># # #</w:t>
      </w:r>
      <w:r w:rsidDel="00000000" w:rsidR="00000000" w:rsidRPr="00000000">
        <w:rPr>
          <w:rtl w:val="0"/>
        </w:rPr>
      </w:r>
    </w:p>
    <w:p w:rsidR="00000000" w:rsidDel="00000000" w:rsidP="00000000" w:rsidRDefault="00000000" w:rsidRPr="00000000" w14:paraId="0000000F">
      <w:pPr>
        <w:spacing w:after="16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Acerca de MANGO:</w:t>
      </w:r>
    </w:p>
    <w:p w:rsidR="00000000" w:rsidDel="00000000" w:rsidP="00000000" w:rsidRDefault="00000000" w:rsidRPr="00000000" w14:paraId="00000013">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hd w:fill="ffffff" w:val="clear"/>
        <w:spacing w:line="255.2727272727273" w:lineRule="auto"/>
        <w:jc w:val="both"/>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MANGO</w:t>
      </w:r>
      <w:r w:rsidDel="00000000" w:rsidR="00000000" w:rsidRPr="00000000">
        <w:rPr>
          <w:rFonts w:ascii="Arial" w:cs="Arial" w:eastAsia="Arial" w:hAnsi="Arial"/>
          <w:color w:val="222222"/>
          <w:sz w:val="20"/>
          <w:szCs w:val="20"/>
          <w:rtl w:val="0"/>
        </w:rPr>
        <w:t xml:space="preserve"> nació en 1984 y, a día de hoy, es uno de los principales grupos de moda del mundo. Con origen y sede central en Barcelona, dispone de una extensa red de más de 812.000 m2 en más de 110 países. Desde su Centro de Diseño “El Hangar” en Palau-solità i Plegamans se diseñan cada año más de 18.000 prendas y accesorios acordes a las tendencias de la temporada. La compañía cerró 2018 con unas ventas de 2.233 millones de euros. </w:t>
      </w:r>
    </w:p>
    <w:p w:rsidR="00000000" w:rsidDel="00000000" w:rsidP="00000000" w:rsidRDefault="00000000" w:rsidRPr="00000000" w14:paraId="00000017">
      <w:pPr>
        <w:shd w:fill="ffffff" w:val="clear"/>
        <w:spacing w:line="255.2727272727273" w:lineRule="auto"/>
        <w:jc w:val="both"/>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8">
      <w:pPr>
        <w:shd w:fill="ffffff" w:val="clear"/>
        <w:spacing w:line="255.2727272727273" w:lineRule="auto"/>
        <w:jc w:val="both"/>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Más información en </w:t>
      </w:r>
      <w:hyperlink r:id="rId8">
        <w:r w:rsidDel="00000000" w:rsidR="00000000" w:rsidRPr="00000000">
          <w:rPr>
            <w:rFonts w:ascii="Arial" w:cs="Arial" w:eastAsia="Arial" w:hAnsi="Arial"/>
            <w:color w:val="1155cc"/>
            <w:sz w:val="20"/>
            <w:szCs w:val="20"/>
            <w:u w:val="single"/>
            <w:rtl w:val="0"/>
          </w:rPr>
          <w:t xml:space="preserve">www.Mango.com</w:t>
        </w:r>
      </w:hyperlink>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sectPr>
      <w:pgSz w:h="16840" w:w="1190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ango.com" TargetMode="External"/><Relationship Id="rId8" Type="http://schemas.openxmlformats.org/officeDocument/2006/relationships/hyperlink" Target="http://www.mang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3k+8zRByrv7MdeFXJ2mczHKSSA==">AMUW2mWcEJ0wDZX8RB9ZaqH24T8BsLa10NTidugaT1tqg9Z0qDl0n8aht4m2tGBcQXiOAMv2igb57xTVi334MJMohy6RaQDTAnPF4z9fCSA5eLQlPVuH0894uOaHl9hiaMG6RGSswtuq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2020-02-28T13:08:00Z</dcterms:created>
  <dc:creator>Usuario de Microsoft Office</dc:creator>
</cp:coreProperties>
</file>